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firstLine="720"/>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Яка відповідальність загрожує за підпал трави</w:t>
      </w:r>
    </w:p>
    <w:p w:rsidR="00000000" w:rsidDel="00000000" w:rsidP="00000000" w:rsidRDefault="00000000" w:rsidRPr="00000000" w14:paraId="00000002">
      <w:pPr>
        <w:spacing w:line="360" w:lineRule="auto"/>
        <w:ind w:firstLine="720"/>
        <w:jc w:val="both"/>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03">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Восени починається сезон паління сухостою, листя та інших бур’янів. Але за такі дії в Україні передбачена адміністративна та кримінальна відповідальність. В яких випадках можна відбутись штрафом, а коли вам загрожує обмеження чи позбавлення волі — роз’яснюють юристи системи безоплатної правничої допомоги.</w:t>
      </w:r>
    </w:p>
    <w:p w:rsidR="00000000" w:rsidDel="00000000" w:rsidP="00000000" w:rsidRDefault="00000000" w:rsidRPr="00000000" w14:paraId="00000004">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5">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За випалювання стерні, луків, пасовищ, ділянок із рослинністю, або її залишків та опалого листя на землях сільськогосподарського призначення, у смугах відводу автомобільних доріг і залізниць, у парках, інших зелених насадженнях та газонів у населених пунктах без дотримання порядку, встановленого центральним органом виконавчої влади — вам загрожує  штраф від 3060 грн до 6120 грн. Якщо ви посадова особа, доведеться сплатити штраф від 15300 до 21420 гривень.</w:t>
      </w:r>
    </w:p>
    <w:p w:rsidR="00000000" w:rsidDel="00000000" w:rsidP="00000000" w:rsidRDefault="00000000" w:rsidRPr="00000000" w14:paraId="00000006">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7">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За пошкодження лісових масивів, зелених насаджень навколо населених пунктів, вздовж залізниць, а також стерні, сухих дикоростучих трав, рослинності або її залишків на землях сільськогосподарського призначення вогнем чи іншим загальнонебезпечним способом вам загрожує кримінальна відповідальність. Вона передбачає штраф від 91800 до 153000 гривень, обмеження або позбавлення волі на строк від 2 до 5 років. Якщо під час такої пожежі загинули люди, тварини(масово) або пожежа спричинила інші тяжкі наслідки — вам загрожує позбавлення волі строком від 5 до 10 років.</w:t>
      </w:r>
    </w:p>
    <w:p w:rsidR="00000000" w:rsidDel="00000000" w:rsidP="00000000" w:rsidRDefault="00000000" w:rsidRPr="00000000" w14:paraId="00000008">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9">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Зверніть увагу! Оскільки в Україні триває воєнний стан — спалювання сухостою може бути прирівняне до диверсій. </w:t>
      </w:r>
      <w:r w:rsidDel="00000000" w:rsidR="00000000" w:rsidRPr="00000000">
        <w:rPr>
          <w:rFonts w:ascii="Times New Roman" w:cs="Times New Roman" w:eastAsia="Times New Roman" w:hAnsi="Times New Roman"/>
          <w:sz w:val="28"/>
          <w:szCs w:val="28"/>
          <w:highlight w:val="white"/>
          <w:rtl w:val="0"/>
        </w:rPr>
        <w:t xml:space="preserve">В березні 2022 року Рада внесла зміни до Кримінального кодексу, якими посилила відповідальність за злочини проти основ національної безпеки в умовах воєнного стану</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До переліку злочинів у статті 113 «Диверсія» до переліку злочинів додали навмисні підпали, зокрема сухої рослинності. Тож за спалювання сухої трави, в умовах воєнного стану, вас можуть ув’язнити строком на 15 років або довічно ув’язнити з конфіскацією майна.</w:t>
      </w:r>
      <w:r w:rsidDel="00000000" w:rsidR="00000000" w:rsidRPr="00000000">
        <w:rPr>
          <w:rtl w:val="0"/>
        </w:rPr>
      </w:r>
    </w:p>
    <w:p w:rsidR="00000000" w:rsidDel="00000000" w:rsidP="00000000" w:rsidRDefault="00000000" w:rsidRPr="00000000" w14:paraId="0000000A">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B">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Якщо потрібна консультація юриста — звертайтеся телефоном, в телеграмі, фейсбуці чи інстаграмі, усі контакти: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https://legalaid.gov.ua/kliyentam/yak-otrymaty-bpd/</w:t>
        </w:r>
      </w:hyperlink>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C">
      <w:pPr>
        <w:spacing w:line="36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galaid.gov.ua/kliyentam/yak-otrymaty-b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